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914286"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凉山农校关于校服采购项目招标文件参数设置的说明</w:t>
      </w:r>
    </w:p>
    <w:p w14:paraId="7EEB22D4">
      <w:pPr>
        <w:jc w:val="both"/>
        <w:rPr>
          <w:rFonts w:hint="eastAsia"/>
          <w:sz w:val="36"/>
          <w:szCs w:val="36"/>
        </w:rPr>
      </w:pPr>
    </w:p>
    <w:p w14:paraId="695BE3AC">
      <w:pPr>
        <w:ind w:firstLine="600" w:firstLineChars="20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我校校服采购项目招标文件于2025年5月13日--2025年5月19日由竞标单位报名领取，现就招标文件作如下说明：</w:t>
      </w:r>
    </w:p>
    <w:p w14:paraId="5660C5BD">
      <w:pPr>
        <w:numPr>
          <w:ilvl w:val="0"/>
          <w:numId w:val="1"/>
        </w:numPr>
        <w:ind w:firstLine="600" w:firstLineChars="20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招标文件第六章第三款第2项“货物参数要求”中，若参数设置与GB18401《国家纺织产品基本安全技术规范》、GB31701《婴幼儿及儿童纺织产品安全技术规范》、GB/T31888《中小学生校服》等国家标准相冲突的，所有参数均以国家标准为准！</w:t>
      </w:r>
    </w:p>
    <w:p w14:paraId="7DE403CB">
      <w:pPr>
        <w:numPr>
          <w:ilvl w:val="0"/>
          <w:numId w:val="1"/>
        </w:numPr>
        <w:ind w:firstLine="600" w:firstLineChars="20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招标文件第二章第一款“投标人须知附表”中关于履约保证金的要求，由原“本项目收取履约保证金10万元”变更为“本项目收取履约保证金5万元”。</w:t>
      </w:r>
      <w:bookmarkStart w:id="0" w:name="_GoBack"/>
      <w:bookmarkEnd w:id="0"/>
    </w:p>
    <w:p w14:paraId="5962ED87">
      <w:pPr>
        <w:ind w:firstLine="600" w:firstLineChars="20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特此说明！</w:t>
      </w:r>
    </w:p>
    <w:p w14:paraId="57637198">
      <w:pPr>
        <w:ind w:firstLine="600" w:firstLineChars="200"/>
        <w:jc w:val="both"/>
        <w:rPr>
          <w:rFonts w:hint="eastAsia"/>
          <w:sz w:val="30"/>
          <w:szCs w:val="30"/>
          <w:lang w:val="en-US" w:eastAsia="zh-CN"/>
        </w:rPr>
      </w:pPr>
    </w:p>
    <w:p w14:paraId="6B9210B4">
      <w:pPr>
        <w:ind w:firstLine="600" w:firstLineChars="200"/>
        <w:jc w:val="both"/>
        <w:rPr>
          <w:rFonts w:hint="eastAsia"/>
          <w:sz w:val="30"/>
          <w:szCs w:val="30"/>
          <w:lang w:val="en-US" w:eastAsia="zh-CN"/>
        </w:rPr>
      </w:pPr>
    </w:p>
    <w:p w14:paraId="5644C4A7">
      <w:pPr>
        <w:ind w:firstLine="600" w:firstLineChars="200"/>
        <w:jc w:val="both"/>
        <w:rPr>
          <w:rFonts w:hint="eastAsia"/>
          <w:sz w:val="30"/>
          <w:szCs w:val="30"/>
          <w:lang w:val="en-US" w:eastAsia="zh-CN"/>
        </w:rPr>
      </w:pPr>
    </w:p>
    <w:p w14:paraId="45780B5E">
      <w:pPr>
        <w:ind w:firstLine="5100" w:firstLineChars="170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凉山州农业学校</w:t>
      </w:r>
    </w:p>
    <w:p w14:paraId="41EB6951">
      <w:pPr>
        <w:ind w:firstLine="5100" w:firstLineChars="1700"/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2025年5月20日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3058C9"/>
    <w:multiLevelType w:val="singleLevel"/>
    <w:tmpl w:val="AB3058C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D12612"/>
    <w:rsid w:val="6FE72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220</Characters>
  <Lines>0</Lines>
  <Paragraphs>0</Paragraphs>
  <TotalTime>4</TotalTime>
  <ScaleCrop>false</ScaleCrop>
  <LinksUpToDate>false</LinksUpToDate>
  <CharactersWithSpaces>220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2025-05-20T06:53:00Z</dcterms:created>
  <dc:creator>黄应富</dc:creator>
  <cp:lastModifiedBy>豆婆</cp:lastModifiedBy>
  <dcterms:modified xsi:type="dcterms:W3CDTF">2025-05-20T08:35:49Z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eyJoZGlkIjoiYzI5NzU3N2UxZjkzY2VlMjc5OTIzYzcyNGQ1NmZlMTciLCJ1c2VySWQiOiI1MjkxNjE2NzgifQ==</vt:lpwstr>
  </property>
  <property fmtid="{D5CDD505-2E9C-101B-9397-08002B2CF9AE}" pid="4" name="ICV">
    <vt:lpwstr>315E403D237B4841AD324D54738EE712_12</vt:lpwstr>
  </property>
</Properties>
</file>